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14"/>
        <w:keepNext w:val="true"/>
        <w:keepLines/>
        <w:shd w:val="clear" w:color="auto" w:fill="auto"/>
        <w:spacing w:lineRule="auto" w:line="240" w:before="0" w:after="0"/>
        <w:jc w:val="center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</w:r>
    </w:p>
    <w:p>
      <w:pPr>
        <w:pStyle w:val="14"/>
        <w:shd w:val="clear" w:color="auto" w:fill="auto"/>
        <w:spacing w:lineRule="auto" w:line="240" w:before="0" w:after="0"/>
        <w:jc w:val="center"/>
        <w:rPr>
          <w:b/>
          <w:b/>
          <w:bCs/>
        </w:rPr>
      </w:pPr>
      <w:bookmarkStart w:id="0" w:name="bookmark0"/>
      <w:r>
        <w:rPr>
          <w:b/>
          <w:bCs/>
          <w:color w:val="000000"/>
          <w:sz w:val="24"/>
          <w:szCs w:val="24"/>
          <w:lang w:eastAsia="ru-RU" w:bidi="ru-RU"/>
        </w:rPr>
        <w:t>Отчёт</w:t>
      </w:r>
      <w:bookmarkEnd w:id="0"/>
      <w:r>
        <w:rPr>
          <w:b/>
          <w:bCs/>
          <w:color w:val="000000"/>
          <w:sz w:val="24"/>
          <w:szCs w:val="24"/>
          <w:lang w:eastAsia="ru-RU" w:bidi="ru-RU"/>
        </w:rPr>
        <w:t xml:space="preserve">  за 2025 год </w:t>
      </w:r>
    </w:p>
    <w:p>
      <w:pPr>
        <w:pStyle w:val="Normal"/>
        <w:spacing w:before="0" w:after="160"/>
        <w:ind w:left="440" w:right="780" w:hanging="0"/>
        <w:jc w:val="center"/>
        <w:rPr/>
      </w:pPr>
      <w:r>
        <w:rPr>
          <w:color w:val="000000"/>
          <w:lang w:bidi="ru-RU"/>
        </w:rPr>
        <w:t xml:space="preserve">об исполнении мероприятий Плана противодействия коррупции в ГБУЗ ПК «Городская клиническая больница №1» на 2025-2028 годы  </w:t>
      </w:r>
    </w:p>
    <w:p>
      <w:pPr>
        <w:pStyle w:val="Normal"/>
        <w:ind w:firstLine="720"/>
        <w:jc w:val="both"/>
        <w:rPr/>
      </w:pPr>
      <w:r>
        <w:rPr>
          <w:color w:val="000000"/>
          <w:lang w:bidi="ru-RU"/>
        </w:rPr>
        <w:t>План по противодействию коррупции в ГБУЗ ПК «Городская клиническая больница №1» на 2025-2028 годы был разработан в соответствии с мероприятиями по противодействию коррупции в учреждениях, подведомственных Министерству здравоохранения Пермского края во исполнение Федерального закона от 25.12.2008 г № 273-ФЗ «О противодействии коррупции» (ст.13.3), утвержден главным врачом ГКБ №1 и доведён до ответственных исполнителей установленным порядком.</w:t>
      </w:r>
    </w:p>
    <w:p>
      <w:pPr>
        <w:pStyle w:val="Normal"/>
        <w:ind w:hanging="0"/>
        <w:jc w:val="both"/>
        <w:rPr/>
      </w:pPr>
      <w:r>
        <w:rPr>
          <w:color w:val="000000"/>
          <w:lang w:bidi="ru-RU"/>
        </w:rPr>
        <w:tab/>
        <w:t>В течение 2025 года в целях противодействия коррупции в учреждении осуществлялись согласно указанных в Плане следующие мероприятия.</w:t>
      </w:r>
    </w:p>
    <w:p>
      <w:pPr>
        <w:pStyle w:val="Normal"/>
        <w:ind w:hanging="0"/>
        <w:jc w:val="both"/>
        <w:rPr>
          <w:color w:val="000000"/>
          <w:lang w:bidi="ru-RU"/>
        </w:rPr>
      </w:pPr>
      <w:r>
        <w:rPr>
          <w:color w:val="000000"/>
          <w:lang w:bidi="ru-RU"/>
        </w:rPr>
      </w:r>
    </w:p>
    <w:p>
      <w:pPr>
        <w:pStyle w:val="Normal"/>
        <w:tabs>
          <w:tab w:val="clear" w:pos="708"/>
          <w:tab w:val="left" w:pos="0" w:leader="none"/>
        </w:tabs>
        <w:jc w:val="both"/>
        <w:rPr/>
      </w:pPr>
      <w:r>
        <w:rPr>
          <w:rStyle w:val="24"/>
          <w:sz w:val="24"/>
          <w:szCs w:val="24"/>
          <w:u w:val="none"/>
        </w:rPr>
        <w:tab/>
      </w:r>
      <w:r>
        <w:rPr>
          <w:rStyle w:val="24"/>
          <w:sz w:val="24"/>
          <w:szCs w:val="24"/>
        </w:rPr>
        <w:t>По разделу «Совершенствование системы запретов,</w:t>
      </w:r>
      <w:r>
        <w:rPr>
          <w:color w:val="000000"/>
          <w:u w:val="single"/>
          <w:lang w:bidi="ru-RU"/>
        </w:rPr>
        <w:t xml:space="preserve"> ограничений и требований, установленых в целях противодействия коррупции»</w:t>
      </w:r>
      <w:r>
        <w:rPr>
          <w:color w:val="000000"/>
          <w:lang w:bidi="ru-RU"/>
        </w:rPr>
        <w:t xml:space="preserve">, руководством и ответственными за работу по профилактике коррупционных и иных правонарушений в течение отчётного периода осуществлялся контроль выполнения требования антикоррупционного законодательства по информированию работников учреждения, пациентов и посетителей об установленных ограничениях и запретах в текущей профессиональной деятельности и общении с посетителями. Методические материалы с разъяснением понятий конфликта интересов, личной заинтересованности, запрета на получение подарков за выполнение должностных обязанностей и иных понятий в области коррупционных правонарушений размещались на информационных стендах фойе отделений стационара и в фойе административного корпуса. </w:t>
      </w:r>
    </w:p>
    <w:p>
      <w:pPr>
        <w:pStyle w:val="Normal"/>
        <w:ind w:firstLine="720"/>
        <w:jc w:val="both"/>
        <w:rPr/>
      </w:pPr>
      <w:r>
        <w:rPr>
          <w:color w:val="000000"/>
          <w:lang w:bidi="ru-RU"/>
        </w:rPr>
        <w:t xml:space="preserve">На официальном сайте учреждения, где были опубликованы нормативно-правовые акты и иные информационные материалы общей доступности в разделе противодействия коррупции (в том числе включающем вкладку для обратной связи «Сообщи о коррупции» для посетителей сайта), сообщений не зарегистрировано. </w:t>
      </w:r>
    </w:p>
    <w:p>
      <w:pPr>
        <w:pStyle w:val="Normal"/>
        <w:ind w:firstLine="720"/>
        <w:jc w:val="both"/>
        <w:rPr/>
      </w:pPr>
      <w:r>
        <w:rPr>
          <w:color w:val="000000"/>
          <w:lang w:bidi="ru-RU"/>
        </w:rPr>
        <w:t>Содержание и посещаемость сайта осуществлялось</w:t>
      </w:r>
      <w:r>
        <w:rPr>
          <w:color w:val="000000"/>
          <w:lang w:eastAsia="en-US" w:bidi="en-US"/>
        </w:rPr>
        <w:t xml:space="preserve"> </w:t>
      </w:r>
      <w:r>
        <w:rPr>
          <w:color w:val="000000"/>
          <w:lang w:bidi="ru-RU"/>
        </w:rPr>
        <w:t>сотрудником отдела инфмационных технологий, с инструкцией при получении обращений и писем информировать об этом (не позднее следующего рабочего дня) по теме обращений руководство,  либо ответственных должностных лиц учреждения.</w:t>
      </w:r>
    </w:p>
    <w:p>
      <w:pPr>
        <w:pStyle w:val="Normal"/>
        <w:ind w:firstLine="720"/>
        <w:jc w:val="both"/>
        <w:rPr>
          <w:color w:val="000000"/>
          <w:lang w:bidi="ru-RU"/>
        </w:rPr>
      </w:pPr>
      <w:r>
        <w:rPr>
          <w:color w:val="000000"/>
          <w:lang w:bidi="ru-RU"/>
        </w:rPr>
      </w:r>
    </w:p>
    <w:p>
      <w:pPr>
        <w:pStyle w:val="Normal"/>
        <w:ind w:firstLine="700"/>
        <w:jc w:val="both"/>
        <w:rPr/>
      </w:pPr>
      <w:r>
        <w:rPr>
          <w:rStyle w:val="24"/>
          <w:sz w:val="24"/>
          <w:szCs w:val="24"/>
        </w:rPr>
        <w:t>По разделу обеспечения применения законодательства</w:t>
      </w:r>
      <w:r>
        <w:rPr>
          <w:color w:val="000000"/>
          <w:lang w:bidi="ru-RU"/>
        </w:rPr>
        <w:t xml:space="preserve"> РФ о противодействии коррупции в рамках антикоррупционного мониторинга руководителями просматриваются все материалы, публикуемые в СМИ. Материалов о коррупционных правонарушениях работников ГБУЗ ПК «ГКБ № 1» за отчётный </w:t>
      </w:r>
      <w:r>
        <w:rPr>
          <w:color w:val="000000"/>
          <w:lang w:bidi="ru-RU"/>
        </w:rPr>
        <w:t xml:space="preserve">период </w:t>
      </w:r>
      <w:r>
        <w:rPr>
          <w:color w:val="000000"/>
          <w:lang w:bidi="ru-RU"/>
        </w:rPr>
        <w:t>не выявлено.</w:t>
      </w:r>
    </w:p>
    <w:p>
      <w:pPr>
        <w:pStyle w:val="Normal"/>
        <w:ind w:firstLine="700"/>
        <w:jc w:val="both"/>
        <w:rPr/>
      </w:pPr>
      <w:r>
        <w:rPr>
          <w:color w:val="000000"/>
          <w:lang w:bidi="ru-RU"/>
        </w:rPr>
        <w:t>Руководители служб и подразделений информированы о соблюдении ограничений, касающихся получения подарков и недопустимости при выполнении трудовых обязанностей высказываний, которые пациентами могут быть восприняты как предложение (просьба) о даче взятки, либо как согласие принять взятку. Установленным порядком требования ограничения и запреты по вопросам предупреждения и противодействия коррупции доведены до сведения всех работников. По мере внесения изменений, дополнений, или издания новых документов информирование о правовых нормах по антикоррупционной тематике с комментариями руководителя осуществляется на производственных и оперативных совещаниях, при необходимости - с распространением документов для работников, размещением на сайте учреждения для пациентов и посетителей.</w:t>
      </w:r>
    </w:p>
    <w:p>
      <w:pPr>
        <w:pStyle w:val="Normal"/>
        <w:ind w:firstLine="700"/>
        <w:jc w:val="both"/>
        <w:rPr/>
      </w:pPr>
      <w:r>
        <w:rPr>
          <w:color w:val="000000"/>
          <w:lang w:bidi="ru-RU"/>
        </w:rPr>
        <w:t>Заместителями главного врача и руководителями подразделений ведётся мониторинг отзывов пациентов и посетителей о работниках путём опроса при административных обходах палат стационара и приёмах по личным вопросам. Также выявлению фактов коррупции уделяется внимание при анализе жалоб и обращений пациентов в адрес учреждения, в случаях устных и письменных обращений в адрес руководства. Осуществляется мониторинг сведений о коррупционном поведении в публикуемых СМИ материалах о работе и работниках ГБУЗ ПК «ГКБ № 1».</w:t>
      </w:r>
    </w:p>
    <w:p>
      <w:pPr>
        <w:pStyle w:val="Normal"/>
        <w:ind w:firstLine="700"/>
        <w:jc w:val="both"/>
        <w:rPr>
          <w:color w:val="000000"/>
          <w:lang w:bidi="ru-RU"/>
        </w:rPr>
      </w:pPr>
      <w:r>
        <w:rPr>
          <w:color w:val="000000"/>
          <w:lang w:bidi="ru-RU"/>
        </w:rPr>
      </w:r>
    </w:p>
    <w:p>
      <w:pPr>
        <w:pStyle w:val="Normal"/>
        <w:ind w:firstLine="720"/>
        <w:jc w:val="both"/>
        <w:rPr/>
      </w:pPr>
      <w:r>
        <w:rPr>
          <w:rStyle w:val="24"/>
          <w:sz w:val="24"/>
          <w:szCs w:val="24"/>
        </w:rPr>
        <w:t>По разделу противодействия коррупции в сфере закупок</w:t>
      </w:r>
      <w:r>
        <w:rPr>
          <w:color w:val="000000"/>
          <w:lang w:bidi="ru-RU"/>
        </w:rPr>
        <w:t xml:space="preserve"> товаров, работ и услуг для обеспечения нужд учреждения соблюдаются все ограничения и требования законодательства и нормативных документов. Работники контрактной службы, осуществляющие закупки для нужд учреждения, имеют дополнительное образование, включающее модуль «Противодействие коррупции». В своей профессиональной деятельности специалисты, причастные к процедурам закупок, руководствуются рекомендациями и требованиями, установленными для государственных бюджетных учреждений здравоохранения Пермского края.</w:t>
      </w:r>
    </w:p>
    <w:p>
      <w:pPr>
        <w:pStyle w:val="Normal"/>
        <w:ind w:firstLine="720"/>
        <w:jc w:val="both"/>
        <w:rPr/>
      </w:pPr>
      <w:r>
        <w:rPr>
          <w:color w:val="000000"/>
          <w:lang w:bidi="ru-RU"/>
        </w:rPr>
        <w:t>Контроль финансово-хозяйственной деятельности руководителей подразделений и материально-ответственных работников осуществлялся специалистами комиссий, назначаемыми по мере необходимости, под руководством заместителя главного врача по экономике. Результаты проверок, выводы и предложения заслушиваются на совещаниях под председательством главного врача.</w:t>
      </w:r>
    </w:p>
    <w:p>
      <w:pPr>
        <w:pStyle w:val="Normal"/>
        <w:ind w:firstLine="720"/>
        <w:jc w:val="both"/>
        <w:rPr/>
      </w:pPr>
      <w:r>
        <w:rPr>
          <w:rStyle w:val="24"/>
          <w:sz w:val="24"/>
          <w:szCs w:val="24"/>
        </w:rPr>
        <w:t>По разделу образовательных мероприятий</w:t>
      </w:r>
      <w:r>
        <w:rPr>
          <w:rStyle w:val="24"/>
          <w:color w:val="auto"/>
          <w:sz w:val="24"/>
          <w:szCs w:val="24"/>
          <w:u w:val="none"/>
        </w:rPr>
        <w:t xml:space="preserve"> в целях повышения информированности и ответственности в вопросах соблюдения законодательства по противодействию коррупции  в октябре 2025 года было осуществлено плановое обучение ответственных должностных лиц, влючая руководителей служб, задействованных в мероприятиях закупки товаров, работ и услуг для обеспечения текущей хозяйственной деятельности учеждения </w:t>
      </w:r>
      <w:r>
        <w:rPr>
          <w:color w:val="auto"/>
          <w:u w:val="none"/>
          <w:lang w:bidi="ru-RU"/>
        </w:rPr>
        <w:t>п</w:t>
      </w:r>
      <w:r>
        <w:rPr>
          <w:color w:val="auto"/>
          <w:lang w:bidi="ru-RU"/>
        </w:rPr>
        <w:t>о организации мероприятий противодействия коррупции. Курс обучения в объёме 144 часов прошли 13 специалистов с получением удостоверения о повышении квалификации.</w:t>
      </w:r>
    </w:p>
    <w:p>
      <w:pPr>
        <w:pStyle w:val="Normal"/>
        <w:rPr/>
      </w:pPr>
      <w:r>
        <w:rPr>
          <w:rStyle w:val="214pt"/>
          <w:i w:val="false"/>
          <w:iCs w:val="false"/>
          <w:sz w:val="24"/>
          <w:szCs w:val="24"/>
        </w:rPr>
        <w:tab/>
        <w:t xml:space="preserve"> Участия работников ГКБ №1в научно</w:t>
      </w:r>
      <w:r>
        <w:rPr>
          <w:lang w:bidi="ru-RU"/>
        </w:rPr>
        <w:t>-практических конференциях по вопросам противодействия коррупции в учреждениях здравоохранения за отчётный период на территории города Перми не проводилось (приглашений не поступало).</w:t>
      </w:r>
    </w:p>
    <w:p>
      <w:pPr>
        <w:pStyle w:val="Normal"/>
        <w:ind w:left="180" w:firstLine="660"/>
        <w:jc w:val="both"/>
        <w:rPr/>
      </w:pPr>
      <w:r>
        <w:rPr>
          <w:rStyle w:val="24"/>
          <w:sz w:val="24"/>
          <w:szCs w:val="24"/>
        </w:rPr>
        <w:t>По разделу систематизации и актуализации нормативно</w:t>
      </w:r>
      <w:r>
        <w:rPr>
          <w:color w:val="000000"/>
          <w:u w:val="single"/>
          <w:lang w:bidi="ru-RU"/>
        </w:rPr>
        <w:t>-</w:t>
      </w:r>
      <w:r>
        <w:rPr>
          <w:rStyle w:val="24"/>
          <w:sz w:val="24"/>
          <w:szCs w:val="24"/>
        </w:rPr>
        <w:t>правовой баз</w:t>
      </w:r>
      <w:r>
        <w:rPr>
          <w:color w:val="000000"/>
          <w:u w:val="single"/>
          <w:lang w:bidi="ru-RU"/>
        </w:rPr>
        <w:t>ы</w:t>
      </w:r>
    </w:p>
    <w:p>
      <w:pPr>
        <w:pStyle w:val="Normal"/>
        <w:ind w:left="180" w:firstLine="660"/>
        <w:jc w:val="both"/>
        <w:rPr/>
      </w:pPr>
      <w:r>
        <w:rPr>
          <w:color w:val="000000"/>
          <w:lang w:bidi="ru-RU"/>
        </w:rPr>
        <w:t xml:space="preserve">Установленным в учреждении порядком предписано учёт обращений граждан производить в книге регистрации обращений граждан, находящейся у секретаря приёмной главного врача. Учёт уведомлений работников о возникновении личной заинтересованности при исполнении трудовых обязанностей, которая может привести к конфликту интересов и уведомлений о фактах склонения к совершению коррупционных правонарушений предписано регистрировать в соответствующих журналах, хранящихся в отделе </w:t>
      </w:r>
      <w:r>
        <w:rPr>
          <w:color w:val="000000"/>
          <w:lang w:bidi="ru-RU"/>
        </w:rPr>
        <w:t>по управлению персоналом</w:t>
      </w:r>
      <w:r>
        <w:rPr>
          <w:color w:val="000000"/>
          <w:lang w:bidi="ru-RU"/>
        </w:rPr>
        <w:t>, в соответствии с порядком, установленным приказом гл. врача №59 от 24.06.2016г. В связи со сменой наименования учреждения локальные нормативные документы по разделу антикоррупционной деятельности в ГБУЗ ПК «ГКБ №1» были переработаны и утверждены в новой редакции приказом № 46-1 от 27.09.2023г. «Об утверждении  локальных нормативных актов по предупреждению коррупции...». Документы в новой редакции доведены до сотрудников учреждения для использования в работе и размещены на сайте ГКБ №1.</w:t>
      </w:r>
    </w:p>
    <w:p>
      <w:pPr>
        <w:pStyle w:val="Normal"/>
        <w:spacing w:before="0" w:after="338"/>
        <w:ind w:left="180" w:firstLine="660"/>
        <w:jc w:val="both"/>
        <w:rPr/>
      </w:pPr>
      <w:r>
        <w:rPr>
          <w:color w:val="000000"/>
          <w:lang w:bidi="ru-RU"/>
        </w:rPr>
        <w:t>За отчётный период обращений граждан по вопросу коррупции и уведомлений работников о фактах коррупционных правонарушений не зарегистрировано. Обращений в СМИ о случаях вымогательства, иных действий коррупционного поведения работников учреждения при выполнении ими своих профессиональных обязанностей также не отмечено. Иных сведений о получении работниками учреждения взяток, вымогательства вознаграждения, подарков, либо других благ от пациентов за выполнение своих профессиональных обязанностей в администрацию учреждения не поступало. Спланированные на 2025 год мероприятия противодействия коррупции в подразделениях ГБУЗ ПК «ГКБ № 1» сотрудниками и руководством учреждения  выполнялись, замечаний и дополнений к утверждённому на отчётный период плану мероприятий не поступало и не вносилось.</w:t>
      </w:r>
    </w:p>
    <w:p>
      <w:pPr>
        <w:pStyle w:val="Normal"/>
        <w:spacing w:before="0" w:after="368"/>
        <w:rPr/>
      </w:pPr>
      <w:r>
        <w:rPr>
          <w:color w:val="000000"/>
          <w:lang w:bidi="ru-RU"/>
        </w:rPr>
        <w:t xml:space="preserve">  </w:t>
      </w:r>
      <w:r>
        <w:rPr>
          <w:color w:val="000000"/>
          <w:lang w:bidi="ru-RU"/>
        </w:rPr>
        <w:tab/>
        <w:t xml:space="preserve"> Главный врач                                                                                    Д.В. Михайленко</w:t>
      </w:r>
    </w:p>
    <w:p>
      <w:pPr>
        <w:pStyle w:val="Normal"/>
        <w:rPr/>
      </w:pPr>
      <w:r>
        <w:rPr>
          <w:sz w:val="20"/>
          <w:szCs w:val="20"/>
        </w:rPr>
        <w:t>Телицын В.А.</w:t>
      </w:r>
    </w:p>
    <w:p>
      <w:pPr>
        <w:pStyle w:val="Normal"/>
        <w:spacing w:before="0" w:after="368"/>
        <w:rPr/>
      </w:pPr>
      <w:r>
        <w:rPr>
          <w:color w:val="000000"/>
          <w:sz w:val="20"/>
          <w:szCs w:val="20"/>
          <w:lang w:bidi="ru-RU"/>
        </w:rPr>
        <w:t xml:space="preserve">(342)205-58-77 доб.554                                                                                                         </w:t>
      </w:r>
      <w:r>
        <w:rPr>
          <w:color w:val="000000"/>
          <w:sz w:val="20"/>
          <w:szCs w:val="20"/>
          <w:lang w:bidi="ru-RU"/>
        </w:rPr>
        <w:t>19 января 2026 г..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footerReference w:type="default" r:id="rId2"/>
      <w:type w:val="nextPage"/>
      <w:pgSz w:w="11906" w:h="16838"/>
      <w:pgMar w:left="1701" w:right="1133" w:header="0" w:top="550" w:footer="412" w:bottom="70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alibri Light">
    <w:charset w:val="01"/>
    <w:family w:val="roman"/>
    <w:pitch w:val="default"/>
  </w:font>
  <w:font w:name="Segoe UI">
    <w:charset w:val="01"/>
    <w:family w:val="roman"/>
    <w:pitch w:val="default"/>
  </w:font>
  <w:font w:name="Candara">
    <w:charset w:val="01"/>
    <w:family w:val="roman"/>
    <w:pitch w:val="default"/>
  </w:font>
  <w:font w:name="Franklin Gothic Book">
    <w:charset w:val="01"/>
    <w:family w:val="roman"/>
    <w:pitch w:val="default"/>
  </w:font>
  <w:font w:name="Impact"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7"/>
      <w:rPr/>
    </w:pPr>
    <w:r>
      <w:rPr/>
      <w:t xml:space="preserve">                                                                                                                             </w:t>
    </w: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  <w:r>
      <w:rPr/>
      <w:t xml:space="preserve">     </w:t>
    </w:r>
  </w:p>
</w:ftr>
</file>

<file path=word/settings.xml><?xml version="1.0" encoding="utf-8"?>
<w:settings xmlns:w="http://schemas.openxmlformats.org/wordprocessingml/2006/main">
  <w:zoom w:percent="12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a0f49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1">
    <w:name w:val="Heading 1"/>
    <w:basedOn w:val="Normal"/>
    <w:next w:val="Normal"/>
    <w:link w:val="10"/>
    <w:qFormat/>
    <w:rsid w:val="0018724d"/>
    <w:pPr>
      <w:keepNext w:val="true"/>
      <w:outlineLvl w:val="0"/>
    </w:pPr>
    <w:rPr>
      <w:b/>
      <w:bCs/>
      <w:sz w:val="28"/>
      <w:szCs w:val="20"/>
    </w:rPr>
  </w:style>
  <w:style w:type="paragraph" w:styleId="2">
    <w:name w:val="Heading 2"/>
    <w:basedOn w:val="Normal"/>
    <w:next w:val="Normal"/>
    <w:link w:val="20"/>
    <w:uiPriority w:val="9"/>
    <w:semiHidden/>
    <w:unhideWhenUsed/>
    <w:qFormat/>
    <w:rsid w:val="00d62533"/>
    <w:pPr>
      <w:keepNext w:val="true"/>
      <w:keepLines/>
      <w:spacing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26"/>
      <w:szCs w:val="26"/>
    </w:rPr>
  </w:style>
  <w:style w:type="paragraph" w:styleId="3">
    <w:name w:val="Heading 3"/>
    <w:basedOn w:val="Normal"/>
    <w:next w:val="Normal"/>
    <w:link w:val="30"/>
    <w:uiPriority w:val="9"/>
    <w:semiHidden/>
    <w:unhideWhenUsed/>
    <w:qFormat/>
    <w:rsid w:val="00fb2a7d"/>
    <w:pPr>
      <w:keepNext w:val="true"/>
      <w:keepLines/>
      <w:spacing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val="1F4D78" w:themeColor="accent1" w:themeShade="7f"/>
    </w:rPr>
  </w:style>
  <w:style w:type="paragraph" w:styleId="4">
    <w:name w:val="Heading 4"/>
    <w:basedOn w:val="Normal"/>
    <w:next w:val="Normal"/>
    <w:link w:val="40"/>
    <w:uiPriority w:val="9"/>
    <w:semiHidden/>
    <w:unhideWhenUsed/>
    <w:qFormat/>
    <w:rsid w:val="00fb2a7d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i/>
      <w:iCs/>
      <w:color w:val="2E74B5" w:themeColor="accent1" w:themeShade="bf"/>
    </w:rPr>
  </w:style>
  <w:style w:type="paragraph" w:styleId="5">
    <w:name w:val="Heading 5"/>
    <w:basedOn w:val="Normal"/>
    <w:next w:val="Normal"/>
    <w:link w:val="50"/>
    <w:uiPriority w:val="9"/>
    <w:semiHidden/>
    <w:unhideWhenUsed/>
    <w:qFormat/>
    <w:rsid w:val="006b259a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9" w:customStyle="1">
    <w:name w:val="Текст выноски Знак"/>
    <w:basedOn w:val="DefaultParagraphFont"/>
    <w:link w:val="a3"/>
    <w:uiPriority w:val="99"/>
    <w:semiHidden/>
    <w:qFormat/>
    <w:rsid w:val="009f4198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ea2af6"/>
    <w:rPr>
      <w:b/>
      <w:bCs/>
    </w:rPr>
  </w:style>
  <w:style w:type="character" w:styleId="Style10">
    <w:name w:val="Интернет-ссылка"/>
    <w:basedOn w:val="DefaultParagraphFont"/>
    <w:uiPriority w:val="99"/>
    <w:unhideWhenUsed/>
    <w:rsid w:val="00ea2af6"/>
    <w:rPr>
      <w:color w:val="0000FF"/>
      <w:u w:val="single"/>
    </w:rPr>
  </w:style>
  <w:style w:type="character" w:styleId="Style11">
    <w:name w:val="Выделение"/>
    <w:basedOn w:val="DefaultParagraphFont"/>
    <w:uiPriority w:val="20"/>
    <w:qFormat/>
    <w:rsid w:val="00237b2c"/>
    <w:rPr>
      <w:i/>
      <w:iCs/>
    </w:rPr>
  </w:style>
  <w:style w:type="character" w:styleId="Xbtninner" w:customStyle="1">
    <w:name w:val="x-btn-inner"/>
    <w:basedOn w:val="DefaultParagraphFont"/>
    <w:qFormat/>
    <w:rsid w:val="009d0db2"/>
    <w:rPr/>
  </w:style>
  <w:style w:type="character" w:styleId="11" w:customStyle="1">
    <w:name w:val="Заголовок 1 Знак"/>
    <w:basedOn w:val="DefaultParagraphFont"/>
    <w:link w:val="1"/>
    <w:qFormat/>
    <w:rsid w:val="0018724d"/>
    <w:rPr>
      <w:rFonts w:ascii="Times New Roman" w:hAnsi="Times New Roman" w:eastAsia="Times New Roman" w:cs="Times New Roman"/>
      <w:b/>
      <w:bCs/>
      <w:sz w:val="28"/>
      <w:szCs w:val="20"/>
      <w:lang w:eastAsia="ru-RU"/>
    </w:rPr>
  </w:style>
  <w:style w:type="character" w:styleId="Style12" w:customStyle="1">
    <w:name w:val="Основной текст Знак"/>
    <w:basedOn w:val="DefaultParagraphFont"/>
    <w:link w:val="a9"/>
    <w:qFormat/>
    <w:rsid w:val="0018724d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21" w:customStyle="1">
    <w:name w:val="Основной текст с отступом 2 Знак"/>
    <w:basedOn w:val="DefaultParagraphFont"/>
    <w:link w:val="21"/>
    <w:qFormat/>
    <w:rsid w:val="0018724d"/>
    <w:rPr>
      <w:rFonts w:ascii="Times New Roman" w:hAnsi="Times New Roman" w:eastAsia="Times New Roman" w:cs="Times New Roman"/>
      <w:sz w:val="32"/>
      <w:szCs w:val="32"/>
      <w:lang w:eastAsia="ru-RU"/>
    </w:rPr>
  </w:style>
  <w:style w:type="character" w:styleId="Style13" w:customStyle="1">
    <w:name w:val="Нижний колонтитул Знак"/>
    <w:basedOn w:val="DefaultParagraphFont"/>
    <w:link w:val="ac"/>
    <w:uiPriority w:val="99"/>
    <w:qFormat/>
    <w:rsid w:val="00ff3471"/>
    <w:rPr/>
  </w:style>
  <w:style w:type="character" w:styleId="S10" w:customStyle="1">
    <w:name w:val="s_10"/>
    <w:basedOn w:val="DefaultParagraphFont"/>
    <w:qFormat/>
    <w:rsid w:val="00173611"/>
    <w:rPr/>
  </w:style>
  <w:style w:type="character" w:styleId="Style14" w:customStyle="1">
    <w:name w:val="Подзаголовок Знак"/>
    <w:basedOn w:val="DefaultParagraphFont"/>
    <w:link w:val="ae"/>
    <w:qFormat/>
    <w:rsid w:val="00df76b5"/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character" w:styleId="22" w:customStyle="1">
    <w:name w:val="Заголовок 2 Знак"/>
    <w:basedOn w:val="DefaultParagraphFont"/>
    <w:link w:val="2"/>
    <w:uiPriority w:val="9"/>
    <w:semiHidden/>
    <w:qFormat/>
    <w:rsid w:val="00d62533"/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26"/>
      <w:szCs w:val="26"/>
      <w:lang w:eastAsia="ru-RU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a45ae"/>
    <w:rPr>
      <w:color w:val="605E5C"/>
      <w:shd w:fill="E1DFDD" w:val="clear"/>
    </w:rPr>
  </w:style>
  <w:style w:type="character" w:styleId="Style15" w:customStyle="1">
    <w:name w:val="Цветовое выделение"/>
    <w:uiPriority w:val="99"/>
    <w:qFormat/>
    <w:rsid w:val="00c61513"/>
    <w:rPr>
      <w:b/>
      <w:bCs/>
      <w:color w:val="26282F"/>
    </w:rPr>
  </w:style>
  <w:style w:type="character" w:styleId="Ngscope" w:customStyle="1">
    <w:name w:val="ng-scope"/>
    <w:basedOn w:val="DefaultParagraphFont"/>
    <w:qFormat/>
    <w:rsid w:val="0004515c"/>
    <w:rPr/>
  </w:style>
  <w:style w:type="character" w:styleId="Jsphonenumber" w:customStyle="1">
    <w:name w:val="js-phone-number"/>
    <w:basedOn w:val="DefaultParagraphFont"/>
    <w:qFormat/>
    <w:rsid w:val="00b919df"/>
    <w:rPr/>
  </w:style>
  <w:style w:type="character" w:styleId="51" w:customStyle="1">
    <w:name w:val="Заголовок 5 Знак"/>
    <w:basedOn w:val="DefaultParagraphFont"/>
    <w:link w:val="5"/>
    <w:uiPriority w:val="9"/>
    <w:semiHidden/>
    <w:qFormat/>
    <w:rsid w:val="006b259a"/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24"/>
      <w:szCs w:val="24"/>
      <w:lang w:eastAsia="ru-RU"/>
    </w:rPr>
  </w:style>
  <w:style w:type="character" w:styleId="31" w:customStyle="1">
    <w:name w:val="Заголовок 3 Знак"/>
    <w:basedOn w:val="DefaultParagraphFont"/>
    <w:link w:val="3"/>
    <w:uiPriority w:val="9"/>
    <w:semiHidden/>
    <w:qFormat/>
    <w:rsid w:val="00fb2a7d"/>
    <w:rPr>
      <w:rFonts w:ascii="Calibri Light" w:hAnsi="Calibri Light" w:eastAsia="" w:cs="" w:asciiTheme="majorHAnsi" w:cstheme="majorBidi" w:eastAsiaTheme="majorEastAsia" w:hAnsiTheme="majorHAnsi"/>
      <w:color w:val="1F4D78" w:themeColor="accent1" w:themeShade="7f"/>
      <w:sz w:val="24"/>
      <w:szCs w:val="24"/>
      <w:lang w:eastAsia="ru-RU"/>
    </w:rPr>
  </w:style>
  <w:style w:type="character" w:styleId="41" w:customStyle="1">
    <w:name w:val="Заголовок 4 Знак"/>
    <w:basedOn w:val="DefaultParagraphFont"/>
    <w:link w:val="4"/>
    <w:uiPriority w:val="9"/>
    <w:semiHidden/>
    <w:qFormat/>
    <w:rsid w:val="00fb2a7d"/>
    <w:rPr>
      <w:rFonts w:ascii="Calibri Light" w:hAnsi="Calibri Light" w:eastAsia="" w:cs="" w:asciiTheme="majorHAnsi" w:cstheme="majorBidi" w:eastAsiaTheme="majorEastAsia" w:hAnsiTheme="majorHAnsi"/>
      <w:i/>
      <w:iCs/>
      <w:color w:val="2E74B5" w:themeColor="accent1" w:themeShade="bf"/>
      <w:sz w:val="24"/>
      <w:szCs w:val="24"/>
      <w:lang w:eastAsia="ru-RU"/>
    </w:rPr>
  </w:style>
  <w:style w:type="character" w:styleId="12" w:customStyle="1">
    <w:name w:val="Заголовок №1_"/>
    <w:basedOn w:val="DefaultParagraphFont"/>
    <w:link w:val="13"/>
    <w:qFormat/>
    <w:rsid w:val="00083396"/>
    <w:rPr>
      <w:rFonts w:ascii="Times New Roman" w:hAnsi="Times New Roman" w:eastAsia="Times New Roman" w:cs="Times New Roman"/>
      <w:sz w:val="32"/>
      <w:szCs w:val="32"/>
      <w:shd w:fill="FFFFFF" w:val="clear"/>
    </w:rPr>
  </w:style>
  <w:style w:type="character" w:styleId="23" w:customStyle="1">
    <w:name w:val="Основной текст (2)_"/>
    <w:basedOn w:val="DefaultParagraphFont"/>
    <w:qFormat/>
    <w:rsid w:val="00083396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z w:val="26"/>
      <w:szCs w:val="26"/>
      <w:u w:val="none"/>
    </w:rPr>
  </w:style>
  <w:style w:type="character" w:styleId="24" w:customStyle="1">
    <w:name w:val="Основной текст (2)"/>
    <w:basedOn w:val="23"/>
    <w:qFormat/>
    <w:rsid w:val="00083396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6"/>
      <w:szCs w:val="26"/>
      <w:u w:val="single"/>
      <w:lang w:val="ru-RU" w:eastAsia="ru-RU" w:bidi="ru-RU"/>
    </w:rPr>
  </w:style>
  <w:style w:type="character" w:styleId="2Candara105pt0pt" w:customStyle="1">
    <w:name w:val="Основной текст (2) + Candara;10;5 pt;Интервал 0 pt"/>
    <w:basedOn w:val="23"/>
    <w:qFormat/>
    <w:rsid w:val="00083396"/>
    <w:rPr>
      <w:rFonts w:ascii="Candara" w:hAnsi="Candara" w:eastAsia="Candara" w:cs="Candara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10"/>
      <w:w w:val="100"/>
      <w:sz w:val="21"/>
      <w:szCs w:val="21"/>
      <w:u w:val="none"/>
      <w:lang w:val="en-US" w:eastAsia="en-US" w:bidi="en-US"/>
    </w:rPr>
  </w:style>
  <w:style w:type="character" w:styleId="214pt" w:customStyle="1">
    <w:name w:val="Основной текст (2) + 14 pt;Курсив"/>
    <w:basedOn w:val="23"/>
    <w:qFormat/>
    <w:rsid w:val="00083396"/>
    <w:rPr>
      <w:rFonts w:ascii="Times New Roman" w:hAnsi="Times New Roman" w:eastAsia="Times New Roman" w:cs="Times New Roman"/>
      <w:b w:val="false"/>
      <w:bCs w:val="false"/>
      <w:i/>
      <w:iCs/>
      <w:caps w:val="false"/>
      <w:smallCaps w:val="false"/>
      <w:strike w:val="false"/>
      <w:dstrike w:val="false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styleId="32" w:customStyle="1">
    <w:name w:val="Основной текст (3)_"/>
    <w:basedOn w:val="DefaultParagraphFont"/>
    <w:link w:val="32"/>
    <w:qFormat/>
    <w:rsid w:val="00083396"/>
    <w:rPr>
      <w:rFonts w:ascii="Franklin Gothic Book" w:hAnsi="Franklin Gothic Book" w:eastAsia="Franklin Gothic Book" w:cs="Franklin Gothic Book"/>
      <w:sz w:val="18"/>
      <w:szCs w:val="18"/>
      <w:shd w:fill="FFFFFF" w:val="clear"/>
    </w:rPr>
  </w:style>
  <w:style w:type="character" w:styleId="42" w:customStyle="1">
    <w:name w:val="Основной текст (4)_"/>
    <w:basedOn w:val="DefaultParagraphFont"/>
    <w:link w:val="42"/>
    <w:qFormat/>
    <w:rsid w:val="00083396"/>
    <w:rPr>
      <w:rFonts w:ascii="Times New Roman" w:hAnsi="Times New Roman" w:eastAsia="Times New Roman" w:cs="Times New Roman"/>
      <w:spacing w:val="10"/>
      <w:sz w:val="18"/>
      <w:szCs w:val="18"/>
      <w:shd w:fill="FFFFFF" w:val="clear"/>
    </w:rPr>
  </w:style>
  <w:style w:type="character" w:styleId="4Impact75pt0pt" w:customStyle="1">
    <w:name w:val="Основной текст (4) + Impact;7;5 pt;Интервал 0 pt"/>
    <w:basedOn w:val="42"/>
    <w:qFormat/>
    <w:rsid w:val="00083396"/>
    <w:rPr>
      <w:rFonts w:ascii="Impact" w:hAnsi="Impact" w:eastAsia="Impact" w:cs="Impact"/>
      <w:color w:val="000000"/>
      <w:spacing w:val="0"/>
      <w:w w:val="100"/>
      <w:sz w:val="15"/>
      <w:szCs w:val="15"/>
      <w:shd w:fill="FFFFFF" w:val="clear"/>
      <w:lang w:val="ru-RU" w:eastAsia="ru-RU" w:bidi="ru-RU"/>
    </w:rPr>
  </w:style>
  <w:style w:type="character" w:styleId="ListLabel1">
    <w:name w:val="ListLabel 1"/>
    <w:qFormat/>
    <w:rPr>
      <w:rFonts w:cs="Times New Roman"/>
      <w:sz w:val="28"/>
      <w:szCs w:val="28"/>
    </w:rPr>
  </w:style>
  <w:style w:type="character" w:styleId="ListLabel2">
    <w:name w:val="ListLabel 2"/>
    <w:qFormat/>
    <w:rPr>
      <w:sz w:val="20"/>
    </w:rPr>
  </w:style>
  <w:style w:type="character" w:styleId="ListLabel3">
    <w:name w:val="ListLabel 3"/>
    <w:qFormat/>
    <w:rPr>
      <w:sz w:val="20"/>
    </w:rPr>
  </w:style>
  <w:style w:type="character" w:styleId="ListLabel4">
    <w:name w:val="ListLabel 4"/>
    <w:qFormat/>
    <w:rPr>
      <w:sz w:val="20"/>
    </w:rPr>
  </w:style>
  <w:style w:type="character" w:styleId="ListLabel5">
    <w:name w:val="ListLabel 5"/>
    <w:qFormat/>
    <w:rPr>
      <w:sz w:val="20"/>
    </w:rPr>
  </w:style>
  <w:style w:type="character" w:styleId="ListLabel6">
    <w:name w:val="ListLabel 6"/>
    <w:qFormat/>
    <w:rPr>
      <w:sz w:val="20"/>
    </w:rPr>
  </w:style>
  <w:style w:type="character" w:styleId="ListLabel7">
    <w:name w:val="ListLabel 7"/>
    <w:qFormat/>
    <w:rPr>
      <w:sz w:val="20"/>
    </w:rPr>
  </w:style>
  <w:style w:type="character" w:styleId="ListLabel8">
    <w:name w:val="ListLabel 8"/>
    <w:qFormat/>
    <w:rPr>
      <w:sz w:val="20"/>
    </w:rPr>
  </w:style>
  <w:style w:type="character" w:styleId="ListLabel9">
    <w:name w:val="ListLabel 9"/>
    <w:qFormat/>
    <w:rPr>
      <w:sz w:val="20"/>
    </w:rPr>
  </w:style>
  <w:style w:type="character" w:styleId="ListLabel10">
    <w:name w:val="ListLabel 10"/>
    <w:qFormat/>
    <w:rPr>
      <w:sz w:val="20"/>
    </w:rPr>
  </w:style>
  <w:style w:type="character" w:styleId="ListLabel11">
    <w:name w:val="ListLabel 11"/>
    <w:qFormat/>
    <w:rPr>
      <w:sz w:val="20"/>
    </w:rPr>
  </w:style>
  <w:style w:type="character" w:styleId="ListLabel12">
    <w:name w:val="ListLabel 12"/>
    <w:qFormat/>
    <w:rPr>
      <w:sz w:val="20"/>
    </w:rPr>
  </w:style>
  <w:style w:type="character" w:styleId="ListLabel13">
    <w:name w:val="ListLabel 13"/>
    <w:qFormat/>
    <w:rPr>
      <w:sz w:val="20"/>
    </w:rPr>
  </w:style>
  <w:style w:type="character" w:styleId="ListLabel14">
    <w:name w:val="ListLabel 14"/>
    <w:qFormat/>
    <w:rPr>
      <w:sz w:val="20"/>
    </w:rPr>
  </w:style>
  <w:style w:type="character" w:styleId="ListLabel15">
    <w:name w:val="ListLabel 15"/>
    <w:qFormat/>
    <w:rPr>
      <w:sz w:val="20"/>
    </w:rPr>
  </w:style>
  <w:style w:type="character" w:styleId="ListLabel16">
    <w:name w:val="ListLabel 16"/>
    <w:qFormat/>
    <w:rPr>
      <w:sz w:val="20"/>
    </w:rPr>
  </w:style>
  <w:style w:type="character" w:styleId="ListLabel17">
    <w:name w:val="ListLabel 17"/>
    <w:qFormat/>
    <w:rPr>
      <w:sz w:val="20"/>
    </w:rPr>
  </w:style>
  <w:style w:type="character" w:styleId="ListLabel18">
    <w:name w:val="ListLabel 18"/>
    <w:qFormat/>
    <w:rPr>
      <w:sz w:val="20"/>
    </w:rPr>
  </w:style>
  <w:style w:type="character" w:styleId="ListLabel19">
    <w:name w:val="ListLabel 19"/>
    <w:qFormat/>
    <w:rPr>
      <w:sz w:val="20"/>
    </w:rPr>
  </w:style>
  <w:style w:type="character" w:styleId="ListLabel20">
    <w:name w:val="ListLabel 20"/>
    <w:qFormat/>
    <w:rPr>
      <w:sz w:val="20"/>
    </w:rPr>
  </w:style>
  <w:style w:type="character" w:styleId="ListLabel21">
    <w:name w:val="ListLabel 21"/>
    <w:qFormat/>
    <w:rPr>
      <w:sz w:val="20"/>
    </w:rPr>
  </w:style>
  <w:style w:type="character" w:styleId="ListLabel22">
    <w:name w:val="ListLabel 22"/>
    <w:qFormat/>
    <w:rPr>
      <w:sz w:val="20"/>
    </w:rPr>
  </w:style>
  <w:style w:type="character" w:styleId="ListLabel23">
    <w:name w:val="ListLabel 23"/>
    <w:qFormat/>
    <w:rPr>
      <w:sz w:val="20"/>
    </w:rPr>
  </w:style>
  <w:style w:type="character" w:styleId="ListLabel24">
    <w:name w:val="ListLabel 24"/>
    <w:qFormat/>
    <w:rPr>
      <w:sz w:val="20"/>
    </w:rPr>
  </w:style>
  <w:style w:type="character" w:styleId="ListLabel25">
    <w:name w:val="ListLabel 25"/>
    <w:qFormat/>
    <w:rPr>
      <w:sz w:val="20"/>
    </w:rPr>
  </w:style>
  <w:style w:type="character" w:styleId="ListLabel26">
    <w:name w:val="ListLabel 26"/>
    <w:qFormat/>
    <w:rPr>
      <w:sz w:val="20"/>
    </w:rPr>
  </w:style>
  <w:style w:type="character" w:styleId="ListLabel27">
    <w:name w:val="ListLabel 27"/>
    <w:qFormat/>
    <w:rPr>
      <w:sz w:val="20"/>
    </w:rPr>
  </w:style>
  <w:style w:type="character" w:styleId="ListLabel28">
    <w:name w:val="ListLabel 28"/>
    <w:qFormat/>
    <w:rPr>
      <w:sz w:val="20"/>
    </w:rPr>
  </w:style>
  <w:style w:type="character" w:styleId="ListLabel29">
    <w:name w:val="ListLabel 29"/>
    <w:qFormat/>
    <w:rPr>
      <w:sz w:val="20"/>
    </w:rPr>
  </w:style>
  <w:style w:type="character" w:styleId="ListLabel30">
    <w:name w:val="ListLabel 30"/>
    <w:qFormat/>
    <w:rPr>
      <w:sz w:val="20"/>
    </w:rPr>
  </w:style>
  <w:style w:type="character" w:styleId="ListLabel31">
    <w:name w:val="ListLabel 31"/>
    <w:qFormat/>
    <w:rPr>
      <w:sz w:val="20"/>
    </w:rPr>
  </w:style>
  <w:style w:type="character" w:styleId="ListLabel32">
    <w:name w:val="ListLabel 32"/>
    <w:qFormat/>
    <w:rPr>
      <w:sz w:val="20"/>
    </w:rPr>
  </w:style>
  <w:style w:type="character" w:styleId="ListLabel33">
    <w:name w:val="ListLabel 33"/>
    <w:qFormat/>
    <w:rPr>
      <w:sz w:val="20"/>
    </w:rPr>
  </w:style>
  <w:style w:type="character" w:styleId="ListLabel34">
    <w:name w:val="ListLabel 34"/>
    <w:qFormat/>
    <w:rPr>
      <w:sz w:val="20"/>
    </w:rPr>
  </w:style>
  <w:style w:type="character" w:styleId="ListLabel35">
    <w:name w:val="ListLabel 35"/>
    <w:qFormat/>
    <w:rPr>
      <w:sz w:val="20"/>
    </w:rPr>
  </w:style>
  <w:style w:type="character" w:styleId="ListLabel36">
    <w:name w:val="ListLabel 36"/>
    <w:qFormat/>
    <w:rPr>
      <w:sz w:val="20"/>
    </w:rPr>
  </w:style>
  <w:style w:type="character" w:styleId="ListLabel37">
    <w:name w:val="ListLabel 37"/>
    <w:qFormat/>
    <w:rPr>
      <w:sz w:val="20"/>
    </w:rPr>
  </w:style>
  <w:style w:type="character" w:styleId="ListLabel38">
    <w:name w:val="ListLabel 38"/>
    <w:qFormat/>
    <w:rPr>
      <w:sz w:val="20"/>
    </w:rPr>
  </w:style>
  <w:style w:type="character" w:styleId="ListLabel39">
    <w:name w:val="ListLabel 39"/>
    <w:qFormat/>
    <w:rPr>
      <w:sz w:val="20"/>
    </w:rPr>
  </w:style>
  <w:style w:type="character" w:styleId="ListLabel40">
    <w:name w:val="ListLabel 40"/>
    <w:qFormat/>
    <w:rPr>
      <w:sz w:val="20"/>
    </w:rPr>
  </w:style>
  <w:style w:type="character" w:styleId="ListLabel41">
    <w:name w:val="ListLabel 41"/>
    <w:qFormat/>
    <w:rPr>
      <w:sz w:val="20"/>
    </w:rPr>
  </w:style>
  <w:style w:type="character" w:styleId="ListLabel42">
    <w:name w:val="ListLabel 42"/>
    <w:qFormat/>
    <w:rPr>
      <w:sz w:val="20"/>
    </w:rPr>
  </w:style>
  <w:style w:type="character" w:styleId="ListLabel43">
    <w:name w:val="ListLabel 43"/>
    <w:qFormat/>
    <w:rPr>
      <w:sz w:val="20"/>
    </w:rPr>
  </w:style>
  <w:style w:type="character" w:styleId="ListLabel44">
    <w:name w:val="ListLabel 44"/>
    <w:qFormat/>
    <w:rPr>
      <w:sz w:val="20"/>
    </w:rPr>
  </w:style>
  <w:style w:type="character" w:styleId="ListLabel45">
    <w:name w:val="ListLabel 45"/>
    <w:qFormat/>
    <w:rPr>
      <w:sz w:val="20"/>
    </w:rPr>
  </w:style>
  <w:style w:type="character" w:styleId="ListLabel46">
    <w:name w:val="ListLabel 46"/>
    <w:qFormat/>
    <w:rPr>
      <w:sz w:val="20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sz w:val="20"/>
    </w:rPr>
  </w:style>
  <w:style w:type="character" w:styleId="ListLabel51">
    <w:name w:val="ListLabel 51"/>
    <w:qFormat/>
    <w:rPr>
      <w:sz w:val="20"/>
    </w:rPr>
  </w:style>
  <w:style w:type="character" w:styleId="ListLabel52">
    <w:name w:val="ListLabel 52"/>
    <w:qFormat/>
    <w:rPr>
      <w:sz w:val="20"/>
    </w:rPr>
  </w:style>
  <w:style w:type="character" w:styleId="ListLabel53">
    <w:name w:val="ListLabel 53"/>
    <w:qFormat/>
    <w:rPr>
      <w:sz w:val="20"/>
    </w:rPr>
  </w:style>
  <w:style w:type="character" w:styleId="ListLabel54">
    <w:name w:val="ListLabel 54"/>
    <w:qFormat/>
    <w:rPr>
      <w:sz w:val="20"/>
    </w:rPr>
  </w:style>
  <w:style w:type="character" w:styleId="ListLabel55">
    <w:name w:val="ListLabel 55"/>
    <w:qFormat/>
    <w:rPr>
      <w:sz w:val="20"/>
    </w:rPr>
  </w:style>
  <w:style w:type="character" w:styleId="ListLabel56">
    <w:name w:val="ListLabel 56"/>
    <w:qFormat/>
    <w:rPr>
      <w:sz w:val="20"/>
    </w:rPr>
  </w:style>
  <w:style w:type="character" w:styleId="ListLabel57">
    <w:name w:val="ListLabel 57"/>
    <w:qFormat/>
    <w:rPr>
      <w:sz w:val="20"/>
    </w:rPr>
  </w:style>
  <w:style w:type="character" w:styleId="ListLabel58">
    <w:name w:val="ListLabel 58"/>
    <w:qFormat/>
    <w:rPr>
      <w:sz w:val="20"/>
    </w:rPr>
  </w:style>
  <w:style w:type="character" w:styleId="ListLabel59">
    <w:name w:val="ListLabel 59"/>
    <w:qFormat/>
    <w:rPr>
      <w:sz w:val="20"/>
    </w:rPr>
  </w:style>
  <w:style w:type="character" w:styleId="ListLabel60">
    <w:name w:val="ListLabel 60"/>
    <w:qFormat/>
    <w:rPr>
      <w:sz w:val="20"/>
    </w:rPr>
  </w:style>
  <w:style w:type="character" w:styleId="ListLabel61">
    <w:name w:val="ListLabel 61"/>
    <w:qFormat/>
    <w:rPr>
      <w:sz w:val="20"/>
    </w:rPr>
  </w:style>
  <w:style w:type="character" w:styleId="ListLabel62">
    <w:name w:val="ListLabel 62"/>
    <w:qFormat/>
    <w:rPr>
      <w:sz w:val="20"/>
    </w:rPr>
  </w:style>
  <w:style w:type="character" w:styleId="ListLabel63">
    <w:name w:val="ListLabel 63"/>
    <w:qFormat/>
    <w:rPr>
      <w:sz w:val="20"/>
    </w:rPr>
  </w:style>
  <w:style w:type="character" w:styleId="ListLabel64">
    <w:name w:val="ListLabel 64"/>
    <w:qFormat/>
    <w:rPr>
      <w:sz w:val="20"/>
    </w:rPr>
  </w:style>
  <w:style w:type="character" w:styleId="ListLabel65">
    <w:name w:val="ListLabel 65"/>
    <w:qFormat/>
    <w:rPr>
      <w:sz w:val="20"/>
    </w:rPr>
  </w:style>
  <w:style w:type="character" w:styleId="ListLabel66">
    <w:name w:val="ListLabel 66"/>
    <w:qFormat/>
    <w:rPr>
      <w:sz w:val="20"/>
    </w:rPr>
  </w:style>
  <w:style w:type="character" w:styleId="ListLabel67">
    <w:name w:val="ListLabel 67"/>
    <w:qFormat/>
    <w:rPr>
      <w:sz w:val="20"/>
    </w:rPr>
  </w:style>
  <w:style w:type="character" w:styleId="ListLabel68">
    <w:name w:val="ListLabel 68"/>
    <w:qFormat/>
    <w:rPr>
      <w:sz w:val="20"/>
    </w:rPr>
  </w:style>
  <w:style w:type="character" w:styleId="ListLabel69">
    <w:name w:val="ListLabel 69"/>
    <w:qFormat/>
    <w:rPr>
      <w:sz w:val="20"/>
    </w:rPr>
  </w:style>
  <w:style w:type="character" w:styleId="ListLabel70">
    <w:name w:val="ListLabel 70"/>
    <w:qFormat/>
    <w:rPr>
      <w:sz w:val="20"/>
    </w:rPr>
  </w:style>
  <w:style w:type="character" w:styleId="ListLabel71">
    <w:name w:val="ListLabel 71"/>
    <w:qFormat/>
    <w:rPr>
      <w:sz w:val="20"/>
    </w:rPr>
  </w:style>
  <w:style w:type="character" w:styleId="ListLabel72">
    <w:name w:val="ListLabel 72"/>
    <w:qFormat/>
    <w:rPr>
      <w:sz w:val="20"/>
    </w:rPr>
  </w:style>
  <w:style w:type="character" w:styleId="ListLabel73">
    <w:name w:val="ListLabel 73"/>
    <w:qFormat/>
    <w:rPr>
      <w:sz w:val="20"/>
    </w:rPr>
  </w:style>
  <w:style w:type="character" w:styleId="ListLabel74">
    <w:name w:val="ListLabel 74"/>
    <w:qFormat/>
    <w:rPr>
      <w:sz w:val="20"/>
    </w:rPr>
  </w:style>
  <w:style w:type="character" w:styleId="ListLabel75">
    <w:name w:val="ListLabel 75"/>
    <w:qFormat/>
    <w:rPr>
      <w:sz w:val="20"/>
    </w:rPr>
  </w:style>
  <w:style w:type="character" w:styleId="ListLabel76">
    <w:name w:val="ListLabel 76"/>
    <w:qFormat/>
    <w:rPr>
      <w:sz w:val="20"/>
    </w:rPr>
  </w:style>
  <w:style w:type="character" w:styleId="ListLabel77">
    <w:name w:val="ListLabel 77"/>
    <w:qFormat/>
    <w:rPr>
      <w:sz w:val="20"/>
    </w:rPr>
  </w:style>
  <w:style w:type="character" w:styleId="ListLabel78">
    <w:name w:val="ListLabel 78"/>
    <w:qFormat/>
    <w:rPr>
      <w:sz w:val="20"/>
    </w:rPr>
  </w:style>
  <w:style w:type="character" w:styleId="ListLabel79">
    <w:name w:val="ListLabel 79"/>
    <w:qFormat/>
    <w:rPr>
      <w:sz w:val="20"/>
    </w:rPr>
  </w:style>
  <w:style w:type="character" w:styleId="ListLabel80">
    <w:name w:val="ListLabel 80"/>
    <w:qFormat/>
    <w:rPr>
      <w:sz w:val="20"/>
    </w:rPr>
  </w:style>
  <w:style w:type="character" w:styleId="ListLabel81">
    <w:name w:val="ListLabel 81"/>
    <w:qFormat/>
    <w:rPr>
      <w:sz w:val="20"/>
    </w:rPr>
  </w:style>
  <w:style w:type="character" w:styleId="ListLabel82">
    <w:name w:val="ListLabel 82"/>
    <w:qFormat/>
    <w:rPr>
      <w:sz w:val="20"/>
    </w:rPr>
  </w:style>
  <w:style w:type="character" w:styleId="ListLabel83">
    <w:name w:val="ListLabel 83"/>
    <w:qFormat/>
    <w:rPr>
      <w:sz w:val="20"/>
    </w:rPr>
  </w:style>
  <w:style w:type="character" w:styleId="ListLabel84">
    <w:name w:val="ListLabel 84"/>
    <w:qFormat/>
    <w:rPr>
      <w:sz w:val="20"/>
    </w:rPr>
  </w:style>
  <w:style w:type="character" w:styleId="ListLabel85">
    <w:name w:val="ListLabel 85"/>
    <w:qFormat/>
    <w:rPr>
      <w:sz w:val="20"/>
    </w:rPr>
  </w:style>
  <w:style w:type="character" w:styleId="ListLabel86">
    <w:name w:val="ListLabel 86"/>
    <w:qFormat/>
    <w:rPr>
      <w:lang w:val="ru-RU" w:eastAsia="en-US" w:bidi="ar-SA"/>
    </w:rPr>
  </w:style>
  <w:style w:type="character" w:styleId="ListLabel87">
    <w:name w:val="ListLabel 87"/>
    <w:qFormat/>
    <w:rPr>
      <w:rFonts w:eastAsia="Courier New" w:cs="Courier New"/>
      <w:spacing w:val="-1"/>
      <w:w w:val="100"/>
      <w:sz w:val="18"/>
      <w:szCs w:val="18"/>
      <w:lang w:val="ru-RU" w:eastAsia="en-US" w:bidi="ar-SA"/>
    </w:rPr>
  </w:style>
  <w:style w:type="character" w:styleId="ListLabel88">
    <w:name w:val="ListLabel 88"/>
    <w:qFormat/>
    <w:rPr>
      <w:rFonts w:eastAsia="Courier New" w:cs="Courier New"/>
      <w:spacing w:val="-1"/>
      <w:w w:val="100"/>
      <w:sz w:val="18"/>
      <w:szCs w:val="18"/>
      <w:lang w:val="ru-RU" w:eastAsia="en-US" w:bidi="ar-SA"/>
    </w:rPr>
  </w:style>
  <w:style w:type="character" w:styleId="ListLabel89">
    <w:name w:val="ListLabel 89"/>
    <w:qFormat/>
    <w:rPr>
      <w:rFonts w:eastAsia="Courier New" w:cs="Courier New"/>
      <w:spacing w:val="-1"/>
      <w:w w:val="100"/>
      <w:sz w:val="18"/>
      <w:szCs w:val="18"/>
      <w:lang w:val="ru-RU" w:eastAsia="en-US" w:bidi="ar-SA"/>
    </w:rPr>
  </w:style>
  <w:style w:type="character" w:styleId="ListLabel90">
    <w:name w:val="ListLabel 90"/>
    <w:qFormat/>
    <w:rPr>
      <w:lang w:val="ru-RU" w:eastAsia="en-US" w:bidi="ar-SA"/>
    </w:rPr>
  </w:style>
  <w:style w:type="character" w:styleId="ListLabel91">
    <w:name w:val="ListLabel 91"/>
    <w:qFormat/>
    <w:rPr>
      <w:lang w:val="ru-RU" w:eastAsia="en-US" w:bidi="ar-SA"/>
    </w:rPr>
  </w:style>
  <w:style w:type="character" w:styleId="ListLabel92">
    <w:name w:val="ListLabel 92"/>
    <w:qFormat/>
    <w:rPr>
      <w:lang w:val="ru-RU" w:eastAsia="en-US" w:bidi="ar-SA"/>
    </w:rPr>
  </w:style>
  <w:style w:type="character" w:styleId="ListLabel93">
    <w:name w:val="ListLabel 93"/>
    <w:qFormat/>
    <w:rPr>
      <w:lang w:val="ru-RU" w:eastAsia="en-US" w:bidi="ar-SA"/>
    </w:rPr>
  </w:style>
  <w:style w:type="character" w:styleId="ListLabel94">
    <w:name w:val="ListLabel 94"/>
    <w:qFormat/>
    <w:rPr>
      <w:lang w:val="ru-RU" w:eastAsia="en-US" w:bidi="ar-SA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link w:val="aa"/>
    <w:unhideWhenUsed/>
    <w:rsid w:val="0018724d"/>
    <w:pPr/>
    <w:rPr>
      <w:sz w:val="28"/>
      <w:szCs w:val="20"/>
    </w:rPr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link w:val="a4"/>
    <w:uiPriority w:val="99"/>
    <w:semiHidden/>
    <w:unhideWhenUsed/>
    <w:qFormat/>
    <w:rsid w:val="009f4198"/>
    <w:pPr/>
    <w:rPr>
      <w:rFonts w:ascii="Segoe UI" w:hAnsi="Segoe UI" w:eastAsia="Calibri" w:cs="Segoe UI" w:eastAsiaTheme="minorHAnsi"/>
      <w:sz w:val="18"/>
      <w:szCs w:val="18"/>
      <w:lang w:eastAsia="en-US"/>
    </w:rPr>
  </w:style>
  <w:style w:type="paragraph" w:styleId="NormalWeb">
    <w:name w:val="Normal (Web)"/>
    <w:basedOn w:val="Normal"/>
    <w:uiPriority w:val="99"/>
    <w:unhideWhenUsed/>
    <w:qFormat/>
    <w:rsid w:val="00562df0"/>
    <w:pPr>
      <w:spacing w:beforeAutospacing="1" w:afterAutospacing="1"/>
    </w:pPr>
    <w:rPr/>
  </w:style>
  <w:style w:type="paragraph" w:styleId="BodyTextIndent2">
    <w:name w:val="Body Text Indent 2"/>
    <w:basedOn w:val="Normal"/>
    <w:link w:val="22"/>
    <w:unhideWhenUsed/>
    <w:qFormat/>
    <w:rsid w:val="0018724d"/>
    <w:pPr>
      <w:widowControl w:val="false"/>
      <w:ind w:firstLine="567"/>
      <w:jc w:val="both"/>
    </w:pPr>
    <w:rPr>
      <w:sz w:val="32"/>
      <w:szCs w:val="32"/>
    </w:rPr>
  </w:style>
  <w:style w:type="paragraph" w:styleId="ListParagraph">
    <w:name w:val="List Paragraph"/>
    <w:basedOn w:val="Normal"/>
    <w:uiPriority w:val="34"/>
    <w:qFormat/>
    <w:rsid w:val="0018724d"/>
    <w:pPr>
      <w:spacing w:before="0" w:after="0"/>
      <w:ind w:left="720" w:hanging="0"/>
      <w:contextualSpacing/>
    </w:pPr>
    <w:rPr/>
  </w:style>
  <w:style w:type="paragraph" w:styleId="Consplusnormal" w:customStyle="1">
    <w:name w:val="consplusnormal"/>
    <w:basedOn w:val="Normal"/>
    <w:qFormat/>
    <w:rsid w:val="0018724d"/>
    <w:pPr>
      <w:spacing w:before="280" w:after="280"/>
    </w:pPr>
    <w:rPr>
      <w:rFonts w:eastAsia="Tahoma" w:cs="Noto Sans Devanagari"/>
      <w:color w:val="000000"/>
      <w:szCs w:val="20"/>
      <w:lang w:eastAsia="zh-CN" w:bidi="hi-IN"/>
    </w:rPr>
  </w:style>
  <w:style w:type="paragraph" w:styleId="Style21">
    <w:name w:val="Footer"/>
    <w:basedOn w:val="Normal"/>
    <w:link w:val="ad"/>
    <w:uiPriority w:val="99"/>
    <w:unhideWhenUsed/>
    <w:rsid w:val="00ff3471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eastAsia="en-US"/>
    </w:rPr>
  </w:style>
  <w:style w:type="paragraph" w:styleId="S3" w:customStyle="1">
    <w:name w:val="s_3"/>
    <w:basedOn w:val="Normal"/>
    <w:qFormat/>
    <w:rsid w:val="00173611"/>
    <w:pPr>
      <w:spacing w:beforeAutospacing="1" w:afterAutospacing="1"/>
    </w:pPr>
    <w:rPr/>
  </w:style>
  <w:style w:type="paragraph" w:styleId="S16" w:customStyle="1">
    <w:name w:val="s_16"/>
    <w:basedOn w:val="Normal"/>
    <w:qFormat/>
    <w:rsid w:val="00173611"/>
    <w:pPr>
      <w:spacing w:beforeAutospacing="1" w:afterAutospacing="1"/>
    </w:pPr>
    <w:rPr/>
  </w:style>
  <w:style w:type="paragraph" w:styleId="S1" w:customStyle="1">
    <w:name w:val="s_1"/>
    <w:basedOn w:val="Normal"/>
    <w:qFormat/>
    <w:rsid w:val="00173611"/>
    <w:pPr>
      <w:spacing w:beforeAutospacing="1" w:afterAutospacing="1"/>
    </w:pPr>
    <w:rPr/>
  </w:style>
  <w:style w:type="paragraph" w:styleId="Empty" w:customStyle="1">
    <w:name w:val="empty"/>
    <w:basedOn w:val="Normal"/>
    <w:qFormat/>
    <w:rsid w:val="00173611"/>
    <w:pPr>
      <w:spacing w:beforeAutospacing="1" w:afterAutospacing="1"/>
    </w:pPr>
    <w:rPr/>
  </w:style>
  <w:style w:type="paragraph" w:styleId="Indent1" w:customStyle="1">
    <w:name w:val="indent_1"/>
    <w:basedOn w:val="Normal"/>
    <w:qFormat/>
    <w:rsid w:val="00a567e2"/>
    <w:pPr>
      <w:spacing w:beforeAutospacing="1" w:afterAutospacing="1"/>
    </w:pPr>
    <w:rPr/>
  </w:style>
  <w:style w:type="paragraph" w:styleId="Style22">
    <w:name w:val="Subtitle"/>
    <w:basedOn w:val="Normal"/>
    <w:link w:val="af"/>
    <w:qFormat/>
    <w:rsid w:val="00df76b5"/>
    <w:pPr>
      <w:jc w:val="both"/>
    </w:pPr>
    <w:rPr>
      <w:b/>
      <w:bCs/>
    </w:rPr>
  </w:style>
  <w:style w:type="paragraph" w:styleId="Style23" w:customStyle="1">
    <w:name w:val="Нормальный (таблица)"/>
    <w:basedOn w:val="Normal"/>
    <w:next w:val="Normal"/>
    <w:uiPriority w:val="99"/>
    <w:qFormat/>
    <w:rsid w:val="00c61513"/>
    <w:pPr>
      <w:widowControl w:val="false"/>
      <w:jc w:val="both"/>
    </w:pPr>
    <w:rPr>
      <w:rFonts w:ascii="Times New Roman CYR" w:hAnsi="Times New Roman CYR" w:eastAsia="" w:cs="Times New Roman CYR" w:eastAsiaTheme="minorEastAsia"/>
      <w14:ligatures w14:val="standardContextual"/>
    </w:rPr>
  </w:style>
  <w:style w:type="paragraph" w:styleId="Style24" w:customStyle="1">
    <w:name w:val="Прижатый влево"/>
    <w:basedOn w:val="Normal"/>
    <w:next w:val="Normal"/>
    <w:uiPriority w:val="99"/>
    <w:qFormat/>
    <w:rsid w:val="00c61513"/>
    <w:pPr>
      <w:widowControl w:val="false"/>
    </w:pPr>
    <w:rPr>
      <w:rFonts w:ascii="Times New Roman CYR" w:hAnsi="Times New Roman CYR" w:eastAsia="" w:cs="Times New Roman CYR" w:eastAsiaTheme="minorEastAsia"/>
      <w14:ligatures w14:val="standardContextual"/>
    </w:rPr>
  </w:style>
  <w:style w:type="paragraph" w:styleId="13" w:customStyle="1">
    <w:name w:val="Обычный1"/>
    <w:qFormat/>
    <w:rsid w:val="006e2f4e"/>
    <w:pPr>
      <w:widowControl/>
      <w:tabs>
        <w:tab w:val="clear" w:pos="708"/>
        <w:tab w:val="left" w:pos="709" w:leader="none"/>
      </w:tabs>
      <w:suppressAutoHyphens w:val="true"/>
      <w:bidi w:val="0"/>
      <w:spacing w:lineRule="atLeast" w:line="10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ar-SA" w:bidi="ar-SA"/>
    </w:rPr>
  </w:style>
  <w:style w:type="paragraph" w:styleId="ConsPlusNormal1" w:customStyle="1">
    <w:name w:val="ConsPlusNormal"/>
    <w:qFormat/>
    <w:rsid w:val="00904b16"/>
    <w:pPr>
      <w:widowControl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ocdata" w:customStyle="1">
    <w:name w:val="docdata"/>
    <w:basedOn w:val="Normal"/>
    <w:qFormat/>
    <w:rsid w:val="0005393c"/>
    <w:pPr>
      <w:spacing w:beforeAutospacing="1" w:afterAutospacing="1"/>
    </w:pPr>
    <w:rPr/>
  </w:style>
  <w:style w:type="paragraph" w:styleId="14" w:customStyle="1">
    <w:name w:val="Заголовок №1"/>
    <w:basedOn w:val="Normal"/>
    <w:link w:val="12"/>
    <w:qFormat/>
    <w:rsid w:val="00083396"/>
    <w:pPr>
      <w:widowControl w:val="false"/>
      <w:shd w:val="clear" w:color="auto" w:fill="FFFFFF"/>
      <w:spacing w:lineRule="auto" w:line="240" w:before="0" w:after="300"/>
      <w:outlineLvl w:val="0"/>
    </w:pPr>
    <w:rPr>
      <w:sz w:val="32"/>
      <w:szCs w:val="32"/>
      <w:lang w:eastAsia="en-US"/>
    </w:rPr>
  </w:style>
  <w:style w:type="paragraph" w:styleId="33" w:customStyle="1">
    <w:name w:val="Основной текст (3)"/>
    <w:basedOn w:val="Normal"/>
    <w:link w:val="31"/>
    <w:qFormat/>
    <w:rsid w:val="00083396"/>
    <w:pPr>
      <w:widowControl w:val="false"/>
      <w:shd w:val="clear" w:color="auto" w:fill="FFFFFF"/>
      <w:spacing w:lineRule="auto" w:line="240" w:before="420" w:after="180"/>
    </w:pPr>
    <w:rPr>
      <w:rFonts w:ascii="Franklin Gothic Book" w:hAnsi="Franklin Gothic Book" w:eastAsia="Franklin Gothic Book" w:cs="Franklin Gothic Book"/>
      <w:sz w:val="18"/>
      <w:szCs w:val="18"/>
      <w:lang w:eastAsia="en-US"/>
    </w:rPr>
  </w:style>
  <w:style w:type="paragraph" w:styleId="43" w:customStyle="1">
    <w:name w:val="Основной текст (4)"/>
    <w:basedOn w:val="Normal"/>
    <w:link w:val="41"/>
    <w:qFormat/>
    <w:rsid w:val="00083396"/>
    <w:pPr>
      <w:widowControl w:val="false"/>
      <w:shd w:val="clear" w:color="auto" w:fill="FFFFFF"/>
      <w:spacing w:lineRule="auto" w:line="240" w:before="180" w:after="0"/>
    </w:pPr>
    <w:rPr>
      <w:spacing w:val="10"/>
      <w:sz w:val="18"/>
      <w:szCs w:val="18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0">
    <w:name w:val="Table Grid"/>
    <w:basedOn w:val="a1"/>
    <w:uiPriority w:val="59"/>
    <w:rsid w:val="00df76b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35F79-E3E0-4397-87CA-71B3CAA8A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Application>LibreOffice/6.1.3.2$Linux_X86_64 LibreOffice_project/10$Build-2</Application>
  <Pages>3</Pages>
  <Words>872</Words>
  <Characters>6453</Characters>
  <CharactersWithSpaces>7639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2025-05-27T05:06:00Z</dcterms:created>
  <dc:creator>tzarovnyaeva</dc:creator>
  <dc:description/>
  <dc:language>ru-RU</dc:language>
  <cp:lastModifiedBy/>
  <dcterms:modified xsi:type="dcterms:W3CDTF">2026-01-19T14:48:06Z</dcterms:modified>
  <cp:revision>30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